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tabs>
          <w:tab w:val="clear" w:pos="708"/>
          <w:tab w:val="left" w:pos="567" w:leader="none"/>
        </w:tabs>
        <w:spacing w:lineRule="auto" w:line="360" w:before="0" w:after="0"/>
        <w:contextualSpacing/>
        <w:jc w:val="center"/>
        <w:rPr>
          <w:rFonts w:ascii="Aptos" w:hAnsi="Aptos" w:eastAsia="Calibri" w:cs="Aptos" w:asciiTheme="minorHAnsi" w:cstheme="minorHAnsi" w:hAnsiTheme="minorHAnsi"/>
          <w:b/>
          <w:sz w:val="20"/>
          <w:szCs w:val="20"/>
        </w:rPr>
      </w:pPr>
      <w:bookmarkStart w:id="0" w:name="_GoBack"/>
      <w:bookmarkEnd w:id="0"/>
      <w:r>
        <w:rPr>
          <w:rFonts w:eastAsia="Calibri" w:cs="Aptos" w:ascii="Aptos" w:hAnsi="Aptos" w:asciiTheme="minorHAnsi" w:cstheme="minorHAnsi" w:hAnsiTheme="minorHAnsi"/>
          <w:b/>
          <w:sz w:val="20"/>
          <w:szCs w:val="20"/>
        </w:rPr>
        <w:t>KLAUZULA INFORMACYJNA</w:t>
      </w:r>
    </w:p>
    <w:p>
      <w:pPr>
        <w:pStyle w:val="Normal"/>
        <w:tabs>
          <w:tab w:val="clear" w:pos="708"/>
          <w:tab w:val="left" w:pos="567" w:leader="none"/>
        </w:tabs>
        <w:spacing w:lineRule="auto" w:line="276" w:before="0" w:after="0"/>
        <w:ind w:left="567"/>
        <w:contextualSpacing/>
        <w:jc w:val="both"/>
        <w:rPr>
          <w:rFonts w:ascii="Aptos" w:hAnsi="Aptos" w:cs="Aptos" w:asciiTheme="minorHAnsi" w:cstheme="minorHAnsi" w:hAnsiTheme="minorHAnsi"/>
          <w:sz w:val="20"/>
          <w:szCs w:val="20"/>
        </w:rPr>
      </w:pPr>
      <w:r>
        <w:rPr>
          <w:rFonts w:eastAsia="Calibri" w:cs="Aptos" w:ascii="Aptos" w:hAnsi="Aptos" w:asciiTheme="minorHAnsi" w:cstheme="minorHAnsi" w:hAnsiTheme="minorHAnsi"/>
          <w:sz w:val="20"/>
          <w:szCs w:val="20"/>
        </w:rPr>
        <w:t>Na podstawie art. 13</w:t>
      </w:r>
      <w:r>
        <w:rPr>
          <w:rFonts w:eastAsia="Calibri" w:cs="Aptos" w:ascii="Aptos" w:hAnsi="Aptos" w:asciiTheme="minorHAnsi" w:cstheme="minorHAnsi" w:hAnsiTheme="minorHAnsi"/>
          <w:b/>
          <w:sz w:val="20"/>
          <w:szCs w:val="20"/>
        </w:rPr>
        <w:t xml:space="preserve"> </w:t>
      </w:r>
      <w:r>
        <w:rPr>
          <w:rFonts w:cs="Aptos" w:ascii="Aptos" w:hAnsi="Aptos" w:asciiTheme="minorHAnsi" w:cstheme="minorHAnsi" w:hAnsiTheme="minorHAnsi"/>
          <w:sz w:val="20"/>
          <w:szCs w:val="20"/>
        </w:rPr>
        <w:t>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przekazujemy Pani/Panu poniższe informacje związane z przetwarzaniem Pani/Pana danych osobowych.</w:t>
      </w:r>
    </w:p>
    <w:p>
      <w:pPr>
        <w:pStyle w:val="Normal"/>
        <w:tabs>
          <w:tab w:val="clear" w:pos="708"/>
          <w:tab w:val="left" w:pos="567" w:leader="none"/>
        </w:tabs>
        <w:spacing w:lineRule="auto" w:line="360" w:before="0" w:after="0"/>
        <w:ind w:left="567"/>
        <w:contextualSpacing/>
        <w:jc w:val="both"/>
        <w:rPr>
          <w:rFonts w:ascii="Aptos" w:hAnsi="Aptos" w:cs="Aptos" w:asciiTheme="minorHAnsi" w:cstheme="minorHAnsi" w:hAnsiTheme="minorHAnsi"/>
          <w:sz w:val="20"/>
          <w:szCs w:val="20"/>
        </w:rPr>
      </w:pPr>
      <w:r>
        <w:rPr>
          <w:rFonts w:cs="Aptos" w:cstheme="minorHAnsi" w:ascii="Aptos" w:hAnsi="Aptos"/>
          <w:sz w:val="20"/>
          <w:szCs w:val="20"/>
        </w:rPr>
      </w:r>
    </w:p>
    <w:tbl>
      <w:tblPr>
        <w:tblW w:w="8505" w:type="dxa"/>
        <w:jc w:val="left"/>
        <w:tblInd w:w="562" w:type="dxa"/>
        <w:tblLayout w:type="fixed"/>
        <w:tblCellMar>
          <w:top w:w="0" w:type="dxa"/>
          <w:left w:w="108" w:type="dxa"/>
          <w:bottom w:w="0" w:type="dxa"/>
          <w:right w:w="108" w:type="dxa"/>
        </w:tblCellMar>
        <w:tblLook w:firstRow="0" w:noVBand="0" w:lastRow="0" w:firstColumn="0" w:lastColumn="0" w:noHBand="0" w:val="0000"/>
      </w:tblPr>
      <w:tblGrid>
        <w:gridCol w:w="2161"/>
        <w:gridCol w:w="6343"/>
      </w:tblGrid>
      <w:tr>
        <w:trPr/>
        <w:tc>
          <w:tcPr>
            <w:tcW w:w="216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lineRule="auto" w:line="276"/>
              <w:jc w:val="center"/>
              <w:textAlignment w:val="baseline"/>
              <w:rPr>
                <w:rFonts w:ascii="Aptos" w:hAnsi="Aptos" w:cs="Aptos" w:asciiTheme="minorHAnsi" w:cstheme="minorHAnsi" w:hAnsiTheme="minorHAnsi"/>
                <w:b/>
                <w:sz w:val="18"/>
                <w:szCs w:val="18"/>
                <w:lang w:eastAsia="ar-SA"/>
              </w:rPr>
            </w:pPr>
            <w:r>
              <w:rPr>
                <w:rFonts w:cs="Aptos" w:ascii="Aptos" w:hAnsi="Aptos" w:asciiTheme="minorHAnsi" w:cstheme="minorHAnsi" w:hAnsiTheme="minorHAnsi"/>
                <w:b/>
                <w:sz w:val="18"/>
                <w:szCs w:val="18"/>
                <w:lang w:eastAsia="ar-SA"/>
              </w:rPr>
              <w:t>Administrator danych osobowych</w:t>
            </w:r>
          </w:p>
        </w:tc>
        <w:tc>
          <w:tcPr>
            <w:tcW w:w="634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lineRule="auto" w:line="276"/>
              <w:rPr>
                <w:rFonts w:ascii="Aptos" w:hAnsi="Aptos" w:cs="Aptos" w:asciiTheme="minorHAnsi" w:cstheme="minorHAnsi" w:hAnsiTheme="minorHAnsi"/>
                <w:sz w:val="18"/>
                <w:szCs w:val="18"/>
                <w:lang w:eastAsia="ar-SA"/>
              </w:rPr>
            </w:pPr>
            <w:r>
              <w:rPr>
                <w:rFonts w:cs="Aptos" w:ascii="Aptos" w:hAnsi="Aptos" w:asciiTheme="minorHAnsi" w:cstheme="minorHAnsi" w:hAnsiTheme="minorHAnsi"/>
                <w:sz w:val="18"/>
                <w:szCs w:val="18"/>
                <w:lang w:eastAsia="ar-SA"/>
              </w:rPr>
              <w:t>Administratorem Pani/Pana danych osobowych jest:</w:t>
            </w:r>
          </w:p>
          <w:p>
            <w:pPr>
              <w:pStyle w:val="Normal"/>
              <w:spacing w:lineRule="auto" w:line="276"/>
              <w:rPr>
                <w:rFonts w:ascii="Aptos" w:hAnsi="Aptos" w:cs="Aptos" w:asciiTheme="minorHAnsi" w:cstheme="minorHAnsi" w:hAnsiTheme="minorHAnsi"/>
                <w:b/>
                <w:bCs/>
                <w:sz w:val="18"/>
                <w:szCs w:val="18"/>
                <w:lang w:eastAsia="ar-SA"/>
              </w:rPr>
            </w:pPr>
            <w:r>
              <w:rPr>
                <w:rFonts w:cs="Aptos" w:ascii="Aptos" w:hAnsi="Aptos" w:asciiTheme="minorHAnsi" w:cstheme="minorHAnsi" w:hAnsiTheme="minorHAnsi"/>
                <w:b/>
                <w:bCs/>
                <w:sz w:val="18"/>
                <w:szCs w:val="18"/>
                <w:lang w:eastAsia="ar-SA"/>
              </w:rPr>
              <w:t>Bydgoski Ośrodek Rehabilitacji, Terapii Uzależnień i Profilaktyki „BORPA” Bydgoszcz ul. Bernarda Śliwińskiego 12 reprezentowany przez Dyrektora</w:t>
            </w:r>
          </w:p>
        </w:tc>
      </w:tr>
      <w:tr>
        <w:trPr/>
        <w:tc>
          <w:tcPr>
            <w:tcW w:w="216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lineRule="auto" w:line="276"/>
              <w:jc w:val="center"/>
              <w:textAlignment w:val="baseline"/>
              <w:rPr>
                <w:rFonts w:ascii="Aptos" w:hAnsi="Aptos" w:cs="Aptos" w:asciiTheme="minorHAnsi" w:cstheme="minorHAnsi" w:hAnsiTheme="minorHAnsi"/>
                <w:b/>
                <w:sz w:val="18"/>
                <w:szCs w:val="18"/>
                <w:lang w:eastAsia="ar-SA"/>
              </w:rPr>
            </w:pPr>
            <w:r>
              <w:rPr>
                <w:rFonts w:cs="Aptos" w:ascii="Aptos" w:hAnsi="Aptos" w:asciiTheme="minorHAnsi" w:cstheme="minorHAnsi" w:hAnsiTheme="minorHAnsi"/>
                <w:b/>
                <w:sz w:val="18"/>
                <w:szCs w:val="18"/>
                <w:lang w:eastAsia="ar-SA"/>
              </w:rPr>
              <w:t>Dane kontaktowe IOD</w:t>
            </w:r>
          </w:p>
        </w:tc>
        <w:tc>
          <w:tcPr>
            <w:tcW w:w="634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lineRule="auto" w:line="276"/>
              <w:rPr>
                <w:rFonts w:ascii="Aptos" w:hAnsi="Aptos" w:cs="Aptos" w:asciiTheme="minorHAnsi" w:cstheme="minorHAnsi" w:hAnsiTheme="minorHAnsi"/>
                <w:sz w:val="18"/>
                <w:szCs w:val="18"/>
                <w:lang w:eastAsia="ar-SA"/>
              </w:rPr>
            </w:pPr>
            <w:r>
              <w:rPr>
                <w:rFonts w:cs="Aptos" w:ascii="Aptos" w:hAnsi="Aptos" w:asciiTheme="minorHAnsi" w:cstheme="minorHAnsi" w:hAnsiTheme="minorHAnsi"/>
                <w:sz w:val="18"/>
                <w:szCs w:val="18"/>
                <w:lang w:eastAsia="ar-SA"/>
              </w:rPr>
              <w:t>Z IOD Arnold Paszta  można się skontaktować:</w:t>
            </w:r>
          </w:p>
          <w:p>
            <w:pPr>
              <w:pStyle w:val="ListParagraph"/>
              <w:numPr>
                <w:ilvl w:val="0"/>
                <w:numId w:val="4"/>
              </w:numPr>
              <w:spacing w:lineRule="auto" w:line="360"/>
              <w:jc w:val="both"/>
              <w:rPr>
                <w:rFonts w:ascii="Aptos" w:hAnsi="Aptos" w:cs="Aptos" w:asciiTheme="minorHAnsi" w:cstheme="minorHAnsi" w:hAnsiTheme="minorHAnsi"/>
                <w:sz w:val="18"/>
                <w:szCs w:val="18"/>
                <w:lang w:eastAsia="ar-SA"/>
              </w:rPr>
            </w:pPr>
            <w:r>
              <w:rPr>
                <w:rFonts w:cs="Aptos" w:ascii="Aptos" w:hAnsi="Aptos" w:asciiTheme="minorHAnsi" w:cstheme="minorHAnsi" w:hAnsiTheme="minorHAnsi"/>
                <w:sz w:val="18"/>
                <w:szCs w:val="18"/>
                <w:lang w:eastAsia="ar-SA"/>
              </w:rPr>
              <w:t>tel.: 602 551 851</w:t>
            </w:r>
          </w:p>
          <w:p>
            <w:pPr>
              <w:pStyle w:val="ListParagraph"/>
              <w:numPr>
                <w:ilvl w:val="0"/>
                <w:numId w:val="4"/>
              </w:numPr>
              <w:spacing w:lineRule="auto" w:line="360"/>
              <w:jc w:val="both"/>
              <w:rPr>
                <w:rFonts w:ascii="Aptos" w:hAnsi="Aptos" w:cs="Aptos" w:asciiTheme="minorHAnsi" w:cstheme="minorHAnsi" w:hAnsiTheme="minorHAnsi"/>
                <w:sz w:val="18"/>
                <w:szCs w:val="18"/>
                <w:lang w:val="en-US" w:eastAsia="ar-SA"/>
              </w:rPr>
            </w:pPr>
            <w:r>
              <w:rPr>
                <w:rFonts w:cs="Aptos" w:ascii="Aptos" w:hAnsi="Aptos" w:asciiTheme="minorHAnsi" w:cstheme="minorHAnsi" w:hAnsiTheme="minorHAnsi"/>
                <w:sz w:val="18"/>
                <w:szCs w:val="18"/>
                <w:lang w:val="en-US" w:eastAsia="ar-SA"/>
              </w:rPr>
              <w:t>e-mail Arnold.partner@gmail.com</w:t>
            </w:r>
          </w:p>
        </w:tc>
      </w:tr>
      <w:tr>
        <w:trPr/>
        <w:tc>
          <w:tcPr>
            <w:tcW w:w="216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lineRule="auto" w:line="276"/>
              <w:jc w:val="center"/>
              <w:textAlignment w:val="baseline"/>
              <w:rPr>
                <w:rFonts w:ascii="Aptos" w:hAnsi="Aptos" w:cs="Aptos" w:asciiTheme="minorHAnsi" w:cstheme="minorHAnsi" w:hAnsiTheme="minorHAnsi"/>
                <w:b/>
                <w:sz w:val="18"/>
                <w:szCs w:val="18"/>
                <w:lang w:eastAsia="ar-SA"/>
              </w:rPr>
            </w:pPr>
            <w:r>
              <w:rPr>
                <w:rFonts w:cs="Aptos" w:ascii="Aptos" w:hAnsi="Aptos" w:asciiTheme="minorHAnsi" w:cstheme="minorHAnsi" w:hAnsiTheme="minorHAnsi"/>
                <w:b/>
                <w:sz w:val="18"/>
                <w:szCs w:val="18"/>
                <w:lang w:eastAsia="ar-SA"/>
              </w:rPr>
              <w:t xml:space="preserve">Cele przetwarzania oraz podstawa prawna </w:t>
            </w:r>
          </w:p>
          <w:p>
            <w:pPr>
              <w:pStyle w:val="Normal"/>
              <w:spacing w:lineRule="auto" w:line="276"/>
              <w:jc w:val="center"/>
              <w:textAlignment w:val="baseline"/>
              <w:rPr>
                <w:rFonts w:ascii="Aptos" w:hAnsi="Aptos" w:cs="Aptos" w:asciiTheme="minorHAnsi" w:cstheme="minorHAnsi" w:hAnsiTheme="minorHAnsi"/>
                <w:b/>
                <w:sz w:val="18"/>
                <w:szCs w:val="18"/>
                <w:lang w:eastAsia="ar-SA"/>
              </w:rPr>
            </w:pPr>
            <w:r>
              <w:rPr>
                <w:rFonts w:cs="Aptos" w:ascii="Aptos" w:hAnsi="Aptos" w:asciiTheme="minorHAnsi" w:cstheme="minorHAnsi" w:hAnsiTheme="minorHAnsi"/>
                <w:b/>
                <w:sz w:val="18"/>
                <w:szCs w:val="18"/>
                <w:lang w:eastAsia="ar-SA"/>
              </w:rPr>
              <w:t>przetwarzania</w:t>
            </w:r>
          </w:p>
        </w:tc>
        <w:tc>
          <w:tcPr>
            <w:tcW w:w="634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tabs>
                <w:tab w:val="clear" w:pos="708"/>
                <w:tab w:val="left" w:pos="29" w:leader="none"/>
              </w:tabs>
              <w:spacing w:lineRule="auto" w:line="276"/>
              <w:ind w:left="29"/>
              <w:jc w:val="both"/>
              <w:textAlignment w:val="baseline"/>
              <w:rPr>
                <w:rFonts w:ascii="Aptos" w:hAnsi="Aptos" w:cs="Aptos" w:asciiTheme="minorHAnsi" w:cstheme="minorHAnsi" w:hAnsiTheme="minorHAnsi"/>
                <w:sz w:val="18"/>
                <w:szCs w:val="18"/>
                <w:lang w:eastAsia="ar-SA"/>
              </w:rPr>
            </w:pPr>
            <w:r>
              <w:rPr>
                <w:rFonts w:cs="Aptos" w:ascii="Aptos" w:hAnsi="Aptos" w:asciiTheme="minorHAnsi" w:cstheme="minorHAnsi" w:hAnsiTheme="minorHAnsi"/>
                <w:sz w:val="18"/>
                <w:szCs w:val="18"/>
                <w:lang w:eastAsia="ar-SA"/>
              </w:rPr>
              <w:t xml:space="preserve">Dane osobowe będą: </w:t>
            </w:r>
          </w:p>
          <w:p>
            <w:pPr>
              <w:pStyle w:val="Normal"/>
              <w:numPr>
                <w:ilvl w:val="0"/>
                <w:numId w:val="2"/>
              </w:numPr>
              <w:tabs>
                <w:tab w:val="clear" w:pos="708"/>
                <w:tab w:val="left" w:pos="314" w:leader="none"/>
              </w:tabs>
              <w:spacing w:lineRule="auto" w:line="276" w:before="0" w:after="0"/>
              <w:ind w:hanging="284" w:left="313"/>
              <w:contextualSpacing/>
              <w:jc w:val="both"/>
              <w:textAlignment w:val="baseline"/>
              <w:rPr>
                <w:rFonts w:ascii="Aptos" w:hAnsi="Aptos" w:cs="Aptos" w:asciiTheme="minorHAnsi" w:cstheme="minorHAnsi" w:hAnsiTheme="minorHAnsi"/>
                <w:sz w:val="18"/>
                <w:szCs w:val="18"/>
                <w:lang w:eastAsia="ar-SA"/>
              </w:rPr>
            </w:pPr>
            <w:r>
              <w:rPr>
                <w:rFonts w:cs="Aptos" w:ascii="Aptos" w:hAnsi="Aptos" w:asciiTheme="minorHAnsi" w:cstheme="minorHAnsi" w:hAnsiTheme="minorHAnsi"/>
                <w:sz w:val="18"/>
                <w:szCs w:val="18"/>
                <w:lang w:eastAsia="ar-SA"/>
              </w:rPr>
              <w:t>przetwarzane w celu przygotowania i wykonania umowy (art. 6 ust. 1 lit b RODO).</w:t>
            </w:r>
          </w:p>
          <w:p>
            <w:pPr>
              <w:pStyle w:val="Normal"/>
              <w:numPr>
                <w:ilvl w:val="0"/>
                <w:numId w:val="2"/>
              </w:numPr>
              <w:tabs>
                <w:tab w:val="clear" w:pos="708"/>
                <w:tab w:val="left" w:pos="314" w:leader="none"/>
              </w:tabs>
              <w:spacing w:lineRule="auto" w:line="276" w:before="0" w:after="0"/>
              <w:ind w:hanging="284" w:left="313"/>
              <w:contextualSpacing/>
              <w:jc w:val="both"/>
              <w:textAlignment w:val="baseline"/>
              <w:rPr>
                <w:rFonts w:ascii="Aptos" w:hAnsi="Aptos" w:cs="Aptos" w:asciiTheme="minorHAnsi" w:cstheme="minorHAnsi" w:hAnsiTheme="minorHAnsi"/>
                <w:sz w:val="18"/>
                <w:szCs w:val="18"/>
                <w:lang w:eastAsia="ar-SA"/>
              </w:rPr>
            </w:pPr>
            <w:r>
              <w:rPr>
                <w:rFonts w:cs="Aptos" w:ascii="Aptos" w:hAnsi="Aptos" w:asciiTheme="minorHAnsi" w:cstheme="minorHAnsi" w:hAnsiTheme="minorHAnsi"/>
                <w:sz w:val="18"/>
                <w:szCs w:val="18"/>
                <w:lang w:eastAsia="ar-SA"/>
              </w:rPr>
              <w:t>Zapewnienia bezpieczeństwa zdrowotnego uczestnika wypoczynku art. 9 ust. 2 lit a RODO</w:t>
            </w:r>
          </w:p>
        </w:tc>
      </w:tr>
      <w:tr>
        <w:trPr/>
        <w:tc>
          <w:tcPr>
            <w:tcW w:w="216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lineRule="auto" w:line="276"/>
              <w:jc w:val="center"/>
              <w:textAlignment w:val="baseline"/>
              <w:rPr>
                <w:rFonts w:ascii="Aptos" w:hAnsi="Aptos" w:cs="Aptos" w:asciiTheme="minorHAnsi" w:cstheme="minorHAnsi" w:hAnsiTheme="minorHAnsi"/>
                <w:b/>
                <w:sz w:val="18"/>
                <w:szCs w:val="18"/>
                <w:lang w:eastAsia="ar-SA"/>
              </w:rPr>
            </w:pPr>
            <w:r>
              <w:rPr>
                <w:rFonts w:cs="Aptos" w:ascii="Aptos" w:hAnsi="Aptos" w:asciiTheme="minorHAnsi" w:cstheme="minorHAnsi" w:hAnsiTheme="minorHAnsi"/>
                <w:b/>
                <w:sz w:val="18"/>
                <w:szCs w:val="18"/>
                <w:lang w:eastAsia="ar-SA"/>
              </w:rPr>
              <w:t>Okres, przez który będą przetwarzane</w:t>
            </w:r>
          </w:p>
        </w:tc>
        <w:tc>
          <w:tcPr>
            <w:tcW w:w="634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tabs>
                <w:tab w:val="clear" w:pos="708"/>
                <w:tab w:val="left" w:pos="29" w:leader="none"/>
              </w:tabs>
              <w:spacing w:lineRule="auto" w:line="276"/>
              <w:ind w:left="29"/>
              <w:jc w:val="both"/>
              <w:textAlignment w:val="baseline"/>
              <w:rPr>
                <w:rFonts w:ascii="Aptos" w:hAnsi="Aptos" w:cs="Aptos" w:asciiTheme="minorHAnsi" w:cstheme="minorHAnsi" w:hAnsiTheme="minorHAnsi"/>
                <w:sz w:val="18"/>
                <w:szCs w:val="18"/>
                <w:lang w:eastAsia="ar-SA"/>
              </w:rPr>
            </w:pPr>
            <w:r>
              <w:rPr>
                <w:rFonts w:cs="Aptos" w:ascii="Aptos" w:hAnsi="Aptos" w:asciiTheme="minorHAnsi" w:cstheme="minorHAnsi" w:hAnsiTheme="minorHAnsi"/>
                <w:sz w:val="18"/>
                <w:szCs w:val="18"/>
                <w:lang w:eastAsia="ar-SA"/>
              </w:rPr>
              <w:t xml:space="preserve">Dane osobowe wskazane w karcie kwalifikacyjnej będą: </w:t>
            </w:r>
          </w:p>
          <w:p>
            <w:pPr>
              <w:pStyle w:val="Normal"/>
              <w:numPr>
                <w:ilvl w:val="0"/>
                <w:numId w:val="3"/>
              </w:numPr>
              <w:tabs>
                <w:tab w:val="clear" w:pos="708"/>
                <w:tab w:val="left" w:pos="314" w:leader="none"/>
              </w:tabs>
              <w:spacing w:lineRule="auto" w:line="276" w:before="0" w:after="0"/>
              <w:ind w:hanging="284" w:left="313"/>
              <w:contextualSpacing/>
              <w:jc w:val="both"/>
              <w:textAlignment w:val="baseline"/>
              <w:rPr>
                <w:rFonts w:ascii="Aptos" w:hAnsi="Aptos" w:cs="Aptos" w:asciiTheme="minorHAnsi" w:cstheme="minorHAnsi" w:hAnsiTheme="minorHAnsi"/>
                <w:sz w:val="18"/>
                <w:szCs w:val="18"/>
                <w:lang w:eastAsia="ar-SA"/>
              </w:rPr>
            </w:pPr>
            <w:r>
              <w:rPr>
                <w:rFonts w:cs="Aptos" w:ascii="Aptos" w:hAnsi="Aptos" w:asciiTheme="minorHAnsi" w:cstheme="minorHAnsi" w:hAnsiTheme="minorHAnsi"/>
                <w:sz w:val="18"/>
                <w:szCs w:val="18"/>
                <w:lang w:eastAsia="ar-SA"/>
              </w:rPr>
              <w:t>przetwarzane w celu przygotowania i wykonania umowy przez okres niezbędny do dokonania czynności związanych z przygotowaniem umowy oraz w okresie jej trwania,</w:t>
            </w:r>
          </w:p>
          <w:p>
            <w:pPr>
              <w:pStyle w:val="Normal"/>
              <w:numPr>
                <w:ilvl w:val="0"/>
                <w:numId w:val="3"/>
              </w:numPr>
              <w:tabs>
                <w:tab w:val="clear" w:pos="708"/>
                <w:tab w:val="left" w:pos="314" w:leader="none"/>
              </w:tabs>
              <w:spacing w:lineRule="auto" w:line="276" w:before="0" w:after="0"/>
              <w:ind w:hanging="284" w:left="313"/>
              <w:contextualSpacing/>
              <w:jc w:val="both"/>
              <w:textAlignment w:val="baseline"/>
              <w:rPr>
                <w:rFonts w:ascii="Aptos" w:hAnsi="Aptos" w:cs="Aptos" w:asciiTheme="minorHAnsi" w:cstheme="minorHAnsi" w:hAnsiTheme="minorHAnsi"/>
                <w:sz w:val="18"/>
                <w:szCs w:val="18"/>
                <w:lang w:eastAsia="ar-SA"/>
              </w:rPr>
            </w:pPr>
            <w:r>
              <w:rPr>
                <w:rFonts w:cs="Aptos" w:ascii="Aptos" w:hAnsi="Aptos" w:asciiTheme="minorHAnsi" w:cstheme="minorHAnsi" w:hAnsiTheme="minorHAnsi"/>
                <w:sz w:val="18"/>
                <w:szCs w:val="18"/>
                <w:lang w:eastAsia="ar-SA"/>
              </w:rPr>
              <w:t>przez okres wskazany przepisami „Ustawy - O podatku od towarów i usług” oraz przepisami „Ustawy - Ordynacja podatkowa”,</w:t>
            </w:r>
          </w:p>
          <w:p>
            <w:pPr>
              <w:pStyle w:val="Normal"/>
              <w:numPr>
                <w:ilvl w:val="0"/>
                <w:numId w:val="3"/>
              </w:numPr>
              <w:tabs>
                <w:tab w:val="clear" w:pos="708"/>
                <w:tab w:val="left" w:pos="314" w:leader="none"/>
              </w:tabs>
              <w:spacing w:lineRule="auto" w:line="276" w:before="0" w:after="0"/>
              <w:ind w:hanging="284" w:left="313"/>
              <w:contextualSpacing/>
              <w:jc w:val="both"/>
              <w:textAlignment w:val="baseline"/>
              <w:rPr>
                <w:rFonts w:ascii="Aptos" w:hAnsi="Aptos" w:cs="Aptos" w:asciiTheme="minorHAnsi" w:cstheme="minorHAnsi" w:hAnsiTheme="minorHAnsi"/>
                <w:sz w:val="18"/>
                <w:szCs w:val="18"/>
                <w:lang w:eastAsia="ar-SA"/>
              </w:rPr>
            </w:pPr>
            <w:r>
              <w:rPr>
                <w:rFonts w:cs="Aptos" w:ascii="Aptos" w:hAnsi="Aptos" w:asciiTheme="minorHAnsi" w:cstheme="minorHAnsi" w:hAnsiTheme="minorHAnsi"/>
                <w:sz w:val="18"/>
                <w:szCs w:val="18"/>
                <w:lang w:eastAsia="ar-SA"/>
              </w:rPr>
              <w:t>przetwarzane w celu ustalenia lub dochodzenia roszczeń lub obronie przed roszczeniami przez okres wskazany w Ustawie - Kodeks cywilny.</w:t>
            </w:r>
          </w:p>
          <w:p>
            <w:pPr>
              <w:pStyle w:val="Normal"/>
              <w:numPr>
                <w:ilvl w:val="0"/>
                <w:numId w:val="3"/>
              </w:numPr>
              <w:tabs>
                <w:tab w:val="clear" w:pos="708"/>
                <w:tab w:val="left" w:pos="314" w:leader="none"/>
              </w:tabs>
              <w:spacing w:lineRule="auto" w:line="276" w:before="0" w:after="0"/>
              <w:ind w:hanging="284" w:left="313"/>
              <w:contextualSpacing/>
              <w:jc w:val="both"/>
              <w:textAlignment w:val="baseline"/>
              <w:rPr>
                <w:rFonts w:ascii="Aptos" w:hAnsi="Aptos" w:cs="Aptos" w:asciiTheme="minorHAnsi" w:cstheme="minorHAnsi" w:hAnsiTheme="minorHAnsi"/>
                <w:sz w:val="18"/>
                <w:szCs w:val="18"/>
                <w:lang w:eastAsia="ar-SA"/>
              </w:rPr>
            </w:pPr>
            <w:r>
              <w:rPr>
                <w:rFonts w:cs="Aptos" w:ascii="Aptos" w:hAnsi="Aptos" w:asciiTheme="minorHAnsi" w:cstheme="minorHAnsi" w:hAnsiTheme="minorHAnsi"/>
                <w:sz w:val="18"/>
                <w:szCs w:val="18"/>
                <w:lang w:eastAsia="ar-SA"/>
              </w:rPr>
              <w:t>zapewnienia bezpieczeństwa zdrowotnego dziecka – uczestnika wypoczynku</w:t>
            </w:r>
          </w:p>
        </w:tc>
      </w:tr>
      <w:tr>
        <w:trPr/>
        <w:tc>
          <w:tcPr>
            <w:tcW w:w="216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lineRule="auto" w:line="276"/>
              <w:jc w:val="center"/>
              <w:textAlignment w:val="baseline"/>
              <w:rPr>
                <w:rFonts w:ascii="Aptos" w:hAnsi="Aptos" w:cs="Aptos" w:asciiTheme="minorHAnsi" w:cstheme="minorHAnsi" w:hAnsiTheme="minorHAnsi"/>
                <w:b/>
                <w:sz w:val="18"/>
                <w:szCs w:val="18"/>
                <w:lang w:eastAsia="ar-SA"/>
              </w:rPr>
            </w:pPr>
            <w:r>
              <w:rPr>
                <w:rFonts w:cs="Aptos" w:ascii="Aptos" w:hAnsi="Aptos" w:asciiTheme="minorHAnsi" w:cstheme="minorHAnsi" w:hAnsiTheme="minorHAnsi"/>
                <w:b/>
                <w:sz w:val="18"/>
                <w:szCs w:val="18"/>
                <w:lang w:eastAsia="ar-SA"/>
              </w:rPr>
              <w:t>Odbiorcy danych</w:t>
            </w:r>
          </w:p>
        </w:tc>
        <w:tc>
          <w:tcPr>
            <w:tcW w:w="634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lineRule="auto" w:line="276"/>
              <w:ind w:left="29"/>
              <w:jc w:val="both"/>
              <w:textAlignment w:val="baseline"/>
              <w:rPr>
                <w:rFonts w:ascii="Aptos" w:hAnsi="Aptos" w:cs="Aptos" w:asciiTheme="minorHAnsi" w:cstheme="minorHAnsi" w:hAnsiTheme="minorHAnsi"/>
                <w:sz w:val="18"/>
                <w:szCs w:val="18"/>
                <w:lang w:eastAsia="ar-SA"/>
              </w:rPr>
            </w:pPr>
            <w:r>
              <w:rPr>
                <w:rFonts w:cs="Aptos" w:ascii="Aptos" w:hAnsi="Aptos" w:asciiTheme="minorHAnsi" w:cstheme="minorHAnsi" w:hAnsiTheme="minorHAnsi"/>
                <w:sz w:val="18"/>
                <w:szCs w:val="18"/>
                <w:lang w:eastAsia="ar-SA"/>
              </w:rPr>
              <w:t>Odbiorcami Pani/Pana danych osobowych mogą być:</w:t>
            </w:r>
          </w:p>
          <w:p>
            <w:pPr>
              <w:pStyle w:val="Normal"/>
              <w:numPr>
                <w:ilvl w:val="0"/>
                <w:numId w:val="1"/>
              </w:numPr>
              <w:tabs>
                <w:tab w:val="clear" w:pos="708"/>
                <w:tab w:val="left" w:pos="313" w:leader="none"/>
              </w:tabs>
              <w:spacing w:lineRule="auto" w:line="276"/>
              <w:ind w:hanging="284" w:left="316"/>
              <w:jc w:val="both"/>
              <w:textAlignment w:val="baseline"/>
              <w:rPr>
                <w:rFonts w:ascii="Aptos" w:hAnsi="Aptos" w:cs="Aptos" w:asciiTheme="minorHAnsi" w:cstheme="minorHAnsi" w:hAnsiTheme="minorHAnsi"/>
                <w:sz w:val="18"/>
                <w:szCs w:val="18"/>
              </w:rPr>
            </w:pPr>
            <w:r>
              <w:rPr>
                <w:rFonts w:cs="Aptos" w:ascii="Aptos" w:hAnsi="Aptos" w:asciiTheme="minorHAnsi" w:cstheme="minorHAnsi" w:hAnsiTheme="minorHAnsi"/>
                <w:sz w:val="18"/>
                <w:szCs w:val="18"/>
                <w:lang w:eastAsia="ar-SA"/>
              </w:rPr>
              <w:t>podmioty, którym AD udostępnia dane osobowe na podstawie przepisów prawa powszechnie obowiązującego,</w:t>
            </w:r>
          </w:p>
          <w:p>
            <w:pPr>
              <w:pStyle w:val="Normal"/>
              <w:numPr>
                <w:ilvl w:val="0"/>
                <w:numId w:val="1"/>
              </w:numPr>
              <w:tabs>
                <w:tab w:val="clear" w:pos="708"/>
                <w:tab w:val="left" w:pos="313" w:leader="none"/>
              </w:tabs>
              <w:spacing w:lineRule="auto" w:line="276"/>
              <w:ind w:hanging="284" w:left="316"/>
              <w:jc w:val="both"/>
              <w:textAlignment w:val="baseline"/>
              <w:rPr>
                <w:rFonts w:ascii="Aptos" w:hAnsi="Aptos" w:cs="Aptos" w:asciiTheme="minorHAnsi" w:cstheme="minorHAnsi" w:hAnsiTheme="minorHAnsi"/>
                <w:sz w:val="18"/>
                <w:szCs w:val="18"/>
              </w:rPr>
            </w:pPr>
            <w:r>
              <w:rPr>
                <w:rFonts w:cs="Aptos" w:ascii="Aptos" w:hAnsi="Aptos" w:asciiTheme="minorHAnsi" w:cstheme="minorHAnsi" w:hAnsiTheme="minorHAnsi"/>
                <w:sz w:val="18"/>
                <w:szCs w:val="18"/>
                <w:lang w:eastAsia="ar-SA"/>
              </w:rPr>
              <w:t>podmioty którym AD powierza dane osobowe na podstawie umów powierzenia danych osobowych.</w:t>
            </w:r>
          </w:p>
        </w:tc>
      </w:tr>
      <w:tr>
        <w:trPr/>
        <w:tc>
          <w:tcPr>
            <w:tcW w:w="216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lineRule="auto" w:line="276"/>
              <w:jc w:val="center"/>
              <w:textAlignment w:val="baseline"/>
              <w:rPr>
                <w:rFonts w:ascii="Aptos" w:hAnsi="Aptos" w:cs="Aptos" w:asciiTheme="minorHAnsi" w:cstheme="minorHAnsi" w:hAnsiTheme="minorHAnsi"/>
                <w:b/>
                <w:sz w:val="18"/>
                <w:szCs w:val="18"/>
                <w:lang w:eastAsia="ar-SA"/>
              </w:rPr>
            </w:pPr>
            <w:r>
              <w:rPr>
                <w:rFonts w:cs="Aptos" w:ascii="Aptos" w:hAnsi="Aptos" w:asciiTheme="minorHAnsi" w:cstheme="minorHAnsi" w:hAnsiTheme="minorHAnsi"/>
                <w:b/>
                <w:sz w:val="18"/>
                <w:szCs w:val="18"/>
                <w:lang w:eastAsia="ar-SA"/>
              </w:rPr>
              <w:t>Prawa osoby, której dane dotyczą</w:t>
            </w:r>
          </w:p>
        </w:tc>
        <w:tc>
          <w:tcPr>
            <w:tcW w:w="634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tabs>
                <w:tab w:val="clear" w:pos="708"/>
                <w:tab w:val="left" w:pos="2410" w:leader="none"/>
              </w:tabs>
              <w:spacing w:lineRule="auto" w:line="276"/>
              <w:jc w:val="both"/>
              <w:textAlignment w:val="baseline"/>
              <w:rPr>
                <w:rFonts w:ascii="Aptos" w:hAnsi="Aptos" w:cs="Aptos" w:asciiTheme="minorHAnsi" w:cstheme="minorHAnsi" w:hAnsiTheme="minorHAnsi"/>
                <w:sz w:val="18"/>
                <w:szCs w:val="18"/>
                <w:lang w:eastAsia="ar-SA"/>
              </w:rPr>
            </w:pPr>
            <w:r>
              <w:rPr>
                <w:rFonts w:cs="Aptos" w:ascii="Aptos" w:hAnsi="Aptos" w:asciiTheme="minorHAnsi" w:cstheme="minorHAnsi" w:hAnsiTheme="minorHAnsi"/>
                <w:sz w:val="18"/>
                <w:szCs w:val="18"/>
                <w:lang w:eastAsia="ar-SA"/>
              </w:rPr>
              <w:t>Przysługuje Pani/Panu prawo dostępu do Pani/Pana danych osobowych oraz prawo żądania ich sprostowania, usunięcia (o ile przepisy prawa nie nakazują AD dalszego ich przetwarzania), ograniczenia przetwarzania, prawo do przenoszenia danych, prawo do wniesienia sprzeciwu względem przetwarzania danych oraz prawo do cofnięcia zgody w dowolnym momencie bez wpływu na zgodność z prawem przetwarzania, którego dokonano na podstawie zgody przed jej cofnięciem.</w:t>
            </w:r>
          </w:p>
          <w:p>
            <w:pPr>
              <w:pStyle w:val="Normal"/>
              <w:tabs>
                <w:tab w:val="clear" w:pos="708"/>
                <w:tab w:val="left" w:pos="2410" w:leader="none"/>
              </w:tabs>
              <w:spacing w:lineRule="auto" w:line="276"/>
              <w:jc w:val="both"/>
              <w:textAlignment w:val="baseline"/>
              <w:rPr>
                <w:rFonts w:ascii="Aptos" w:hAnsi="Aptos" w:cs="Aptos" w:asciiTheme="minorHAnsi" w:cstheme="minorHAnsi" w:hAnsiTheme="minorHAnsi"/>
                <w:sz w:val="18"/>
                <w:szCs w:val="18"/>
                <w:lang w:eastAsia="ar-SA"/>
              </w:rPr>
            </w:pPr>
            <w:r>
              <w:rPr>
                <w:rFonts w:cs="Aptos" w:ascii="Aptos" w:hAnsi="Aptos" w:asciiTheme="minorHAnsi" w:cstheme="minorHAnsi" w:hAnsiTheme="minorHAnsi"/>
                <w:sz w:val="18"/>
                <w:szCs w:val="18"/>
                <w:lang w:eastAsia="ar-SA"/>
              </w:rPr>
              <w:t xml:space="preserve">Przysługuje Pani/Panu prawo wniesienia skargi do </w:t>
            </w:r>
            <w:r>
              <w:rPr>
                <w:rFonts w:cs="Aptos" w:ascii="Aptos" w:hAnsi="Aptos" w:asciiTheme="minorHAnsi" w:cstheme="minorHAnsi" w:hAnsiTheme="minorHAnsi"/>
                <w:b/>
                <w:bCs/>
                <w:sz w:val="18"/>
                <w:szCs w:val="18"/>
                <w:lang w:eastAsia="ar-SA"/>
              </w:rPr>
              <w:t>Prezesa</w:t>
            </w:r>
            <w:r>
              <w:rPr>
                <w:rFonts w:cs="Aptos" w:ascii="Aptos" w:hAnsi="Aptos" w:asciiTheme="minorHAnsi" w:cstheme="minorHAnsi" w:hAnsiTheme="minorHAnsi"/>
                <w:sz w:val="18"/>
                <w:szCs w:val="18"/>
                <w:lang w:eastAsia="ar-SA"/>
              </w:rPr>
              <w:t xml:space="preserve"> </w:t>
            </w:r>
            <w:r>
              <w:rPr>
                <w:rFonts w:cs="Aptos" w:ascii="Aptos" w:hAnsi="Aptos" w:asciiTheme="minorHAnsi" w:cstheme="minorHAnsi" w:hAnsiTheme="minorHAnsi"/>
                <w:b/>
                <w:bCs/>
                <w:sz w:val="18"/>
                <w:szCs w:val="18"/>
                <w:lang w:eastAsia="ar-SA"/>
              </w:rPr>
              <w:t>Urzędu Ochrony Danych Osobowych.</w:t>
            </w:r>
          </w:p>
        </w:tc>
      </w:tr>
      <w:tr>
        <w:trPr/>
        <w:tc>
          <w:tcPr>
            <w:tcW w:w="216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lineRule="auto" w:line="276"/>
              <w:jc w:val="center"/>
              <w:textAlignment w:val="baseline"/>
              <w:rPr>
                <w:rFonts w:ascii="Aptos" w:hAnsi="Aptos" w:cs="Aptos" w:asciiTheme="minorHAnsi" w:cstheme="minorHAnsi" w:hAnsiTheme="minorHAnsi"/>
                <w:b/>
                <w:sz w:val="18"/>
                <w:szCs w:val="18"/>
                <w:lang w:eastAsia="ar-SA"/>
              </w:rPr>
            </w:pPr>
            <w:r>
              <w:rPr>
                <w:rFonts w:cs="Aptos" w:ascii="Aptos" w:hAnsi="Aptos" w:asciiTheme="minorHAnsi" w:cstheme="minorHAnsi" w:hAnsiTheme="minorHAnsi"/>
                <w:b/>
                <w:sz w:val="18"/>
                <w:szCs w:val="18"/>
                <w:lang w:eastAsia="ar-SA"/>
              </w:rPr>
              <w:t>Dodatkowe informacje</w:t>
            </w:r>
          </w:p>
        </w:tc>
        <w:tc>
          <w:tcPr>
            <w:tcW w:w="634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ListParagraph"/>
              <w:numPr>
                <w:ilvl w:val="0"/>
                <w:numId w:val="5"/>
              </w:numPr>
              <w:tabs>
                <w:tab w:val="clear" w:pos="708"/>
                <w:tab w:val="left" w:pos="2410" w:leader="none"/>
              </w:tabs>
              <w:spacing w:lineRule="auto" w:line="276"/>
              <w:ind w:hanging="360" w:left="429"/>
              <w:jc w:val="both"/>
              <w:textAlignment w:val="baseline"/>
              <w:rPr>
                <w:rFonts w:ascii="Aptos" w:hAnsi="Aptos" w:cs="Aptos" w:asciiTheme="minorHAnsi" w:cstheme="minorHAnsi" w:hAnsiTheme="minorHAnsi"/>
                <w:sz w:val="18"/>
                <w:szCs w:val="18"/>
                <w:lang w:eastAsia="ar-SA"/>
              </w:rPr>
            </w:pPr>
            <w:r>
              <w:rPr>
                <w:rFonts w:cs="Aptos" w:ascii="Aptos" w:hAnsi="Aptos" w:asciiTheme="minorHAnsi" w:cstheme="minorHAnsi" w:hAnsiTheme="minorHAnsi"/>
                <w:sz w:val="18"/>
                <w:szCs w:val="18"/>
                <w:lang w:eastAsia="ar-SA"/>
              </w:rPr>
              <w:t>podanie Pani/Pana danych osobowych jest dobrowolne.</w:t>
            </w:r>
          </w:p>
          <w:p>
            <w:pPr>
              <w:pStyle w:val="ListParagraph"/>
              <w:numPr>
                <w:ilvl w:val="0"/>
                <w:numId w:val="5"/>
              </w:numPr>
              <w:tabs>
                <w:tab w:val="clear" w:pos="708"/>
                <w:tab w:val="left" w:pos="2410" w:leader="none"/>
              </w:tabs>
              <w:spacing w:lineRule="auto" w:line="276"/>
              <w:ind w:hanging="360" w:left="429"/>
              <w:jc w:val="both"/>
              <w:textAlignment w:val="baseline"/>
              <w:rPr>
                <w:rFonts w:ascii="Aptos" w:hAnsi="Aptos" w:cs="Aptos" w:asciiTheme="minorHAnsi" w:cstheme="minorHAnsi" w:hAnsiTheme="minorHAnsi"/>
                <w:sz w:val="18"/>
                <w:szCs w:val="18"/>
                <w:lang w:eastAsia="ar-SA"/>
              </w:rPr>
            </w:pPr>
            <w:r>
              <w:rPr>
                <w:rFonts w:cs="Aptos" w:ascii="Aptos" w:hAnsi="Aptos" w:asciiTheme="minorHAnsi" w:cstheme="minorHAnsi" w:hAnsiTheme="minorHAnsi"/>
                <w:sz w:val="18"/>
                <w:szCs w:val="18"/>
                <w:lang w:eastAsia="ar-SA"/>
              </w:rPr>
              <w:t>podanie Pani/Pana danych osobowych jest warunkiem koniecznym zawarcia i realizacji umowy, zgodnie z przepisami powszechnie obowiązującego prawa.</w:t>
            </w:r>
          </w:p>
          <w:p>
            <w:pPr>
              <w:pStyle w:val="ListParagraph"/>
              <w:numPr>
                <w:ilvl w:val="0"/>
                <w:numId w:val="5"/>
              </w:numPr>
              <w:tabs>
                <w:tab w:val="clear" w:pos="708"/>
                <w:tab w:val="left" w:pos="2410" w:leader="none"/>
              </w:tabs>
              <w:spacing w:lineRule="auto" w:line="276"/>
              <w:ind w:hanging="360" w:left="429"/>
              <w:jc w:val="both"/>
              <w:textAlignment w:val="baseline"/>
              <w:rPr>
                <w:rFonts w:ascii="Aptos" w:hAnsi="Aptos" w:cs="Aptos" w:asciiTheme="minorHAnsi" w:cstheme="minorHAnsi" w:hAnsiTheme="minorHAnsi"/>
                <w:sz w:val="18"/>
                <w:szCs w:val="18"/>
                <w:lang w:eastAsia="ar-SA"/>
              </w:rPr>
            </w:pPr>
            <w:r>
              <w:rPr>
                <w:rFonts w:cs="Aptos" w:ascii="Aptos" w:hAnsi="Aptos" w:asciiTheme="minorHAnsi" w:cstheme="minorHAnsi" w:hAnsiTheme="minorHAnsi"/>
                <w:sz w:val="18"/>
                <w:szCs w:val="18"/>
                <w:lang w:eastAsia="ar-SA"/>
              </w:rPr>
              <w:t>konsekwencją niepodania danych osobowych wymaganych przepisami prawa jest brak możliwości zawarcia i wykonywania umowy. Pani/Pana dane osobowe nie będą podlegały profilowaniu jak również nie będą przekazywane do Państwa trzeciego.</w:t>
            </w:r>
          </w:p>
          <w:p>
            <w:pPr>
              <w:pStyle w:val="ListParagraph"/>
              <w:numPr>
                <w:ilvl w:val="0"/>
                <w:numId w:val="5"/>
              </w:numPr>
              <w:tabs>
                <w:tab w:val="clear" w:pos="708"/>
                <w:tab w:val="left" w:pos="2410" w:leader="none"/>
              </w:tabs>
              <w:spacing w:lineRule="auto" w:line="276"/>
              <w:ind w:hanging="360" w:left="429"/>
              <w:jc w:val="both"/>
              <w:textAlignment w:val="baseline"/>
              <w:rPr>
                <w:rFonts w:ascii="Aptos" w:hAnsi="Aptos" w:cs="Aptos" w:asciiTheme="minorHAnsi" w:cstheme="minorHAnsi" w:hAnsiTheme="minorHAnsi"/>
                <w:sz w:val="18"/>
                <w:szCs w:val="18"/>
                <w:lang w:eastAsia="ar-SA"/>
              </w:rPr>
            </w:pPr>
            <w:r>
              <w:rPr>
                <w:rFonts w:cs="Aptos" w:ascii="Aptos" w:hAnsi="Aptos" w:asciiTheme="minorHAnsi" w:cstheme="minorHAnsi" w:hAnsiTheme="minorHAnsi"/>
                <w:sz w:val="18"/>
                <w:szCs w:val="18"/>
                <w:lang w:eastAsia="ar-SA"/>
              </w:rPr>
              <w:t>więcej informacji mogą Państwo znaleźć na stronie BORPA.</w:t>
            </w:r>
          </w:p>
        </w:tc>
      </w:tr>
    </w:tbl>
    <w:p>
      <w:pPr>
        <w:pStyle w:val="Normal"/>
        <w:rPr>
          <w:rFonts w:ascii="Aptos" w:hAnsi="Aptos" w:cs="Aptos" w:asciiTheme="minorHAnsi" w:cstheme="minorHAnsi" w:hAnsiTheme="minorHAnsi"/>
          <w:sz w:val="18"/>
          <w:szCs w:val="18"/>
        </w:rPr>
      </w:pPr>
      <w:r>
        <w:rPr>
          <w:rFonts w:cs="Aptos" w:cstheme="minorHAnsi" w:ascii="Aptos" w:hAnsi="Aptos"/>
          <w:sz w:val="18"/>
          <w:szCs w:val="18"/>
        </w:rPr>
      </w:r>
    </w:p>
    <w:p>
      <w:pPr>
        <w:pStyle w:val="Normal"/>
        <w:rPr>
          <w:sz w:val="18"/>
          <w:szCs w:val="18"/>
        </w:rPr>
      </w:pPr>
      <w:r>
        <w:rPr>
          <w:sz w:val="18"/>
          <w:szCs w:val="18"/>
        </w:rPr>
      </w:r>
    </w:p>
    <w:sectPr>
      <w:type w:val="nextPage"/>
      <w:pgSz w:w="11906" w:h="16838"/>
      <w:pgMar w:left="1417" w:right="1417" w:gutter="0" w:header="0" w:top="1417" w:footer="0" w:bottom="1417"/>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ee"/>
    <w:family w:val="roman"/>
    <w:pitch w:val="variable"/>
  </w:font>
  <w:font w:name="Aptos">
    <w:charset w:val="ee"/>
    <w:family w:val="roman"/>
    <w:pitch w:val="variable"/>
  </w:font>
  <w:font w:name="Times New Roman">
    <w:charset w:val="ee"/>
    <w:family w:val="roman"/>
    <w:pitch w:val="variable"/>
  </w:font>
  <w:font w:name="Aptos Display">
    <w:charset w:val="ee"/>
    <w:family w:val="roman"/>
    <w:pitch w:val="variable"/>
  </w:font>
  <w:font w:name="Liberation Sans">
    <w:altName w:val="Arial"/>
    <w:charset w:val="ee"/>
    <w:family w:val="swiss"/>
    <w:pitch w:val="variable"/>
  </w:font>
  <w:font w:name="Liberation Sans">
    <w:altName w:val="Arial"/>
    <w:charset w:val="ee"/>
    <w:family w:val="roman"/>
    <w:pitch w:val="variable"/>
  </w:font>
  <w:font w:name="Courier New">
    <w:charset w:val="01"/>
    <w:family w:val="modern"/>
    <w:pitch w:val="fixed"/>
  </w:font>
  <w:font w:name="Wingdings">
    <w:charset w:val="02"/>
    <w:family w:val="auto"/>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lowerLetter"/>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2">
    <w:lvl w:ilvl="0">
      <w:start w:val="1"/>
      <w:numFmt w:val="lowerLetter"/>
      <w:lvlText w:val="%1."/>
      <w:lvlJc w:val="left"/>
      <w:pPr>
        <w:tabs>
          <w:tab w:val="num" w:pos="0"/>
        </w:tabs>
        <w:ind w:left="749"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3">
    <w:lvl w:ilvl="0">
      <w:start w:val="1"/>
      <w:numFmt w:val="lowerLetter"/>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4">
    <w:lvl w:ilvl="0">
      <w:start w:val="1"/>
      <w:numFmt w:val="bullet"/>
      <w:lvlText w:val=""/>
      <w:lvlJc w:val="left"/>
      <w:pPr>
        <w:tabs>
          <w:tab w:val="num" w:pos="0"/>
        </w:tabs>
        <w:ind w:left="360" w:hanging="360"/>
      </w:pPr>
      <w:rPr>
        <w:rFonts w:ascii="Symbol" w:hAnsi="Symbol" w:cs="Symbol" w:hint="default"/>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5">
    <w:lvl w:ilvl="0">
      <w:start w:val="1"/>
      <w:numFmt w:val="lowerLetter"/>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6">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w="http://schemas.openxmlformats.org/wordprocessingml/2006/main">
  <w:zoom w:percent="100"/>
  <w:defaultTabStop w:val="708"/>
  <w:autoHyphenation w:val="true"/>
  <w:hyphenationZone w:val="425"/>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pl-P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ptos" w:hAnsi="Aptos" w:eastAsia="Aptos" w:cs="" w:asciiTheme="minorHAnsi" w:cstheme="minorBidi" w:eastAsiaTheme="minorHAnsi" w:hAnsiTheme="minorHAnsi"/>
        <w:kern w:val="2"/>
        <w:sz w:val="22"/>
        <w:szCs w:val="22"/>
        <w:lang w:val="pl-PL" w:eastAsia="en-US" w:bidi="ar-SA"/>
        <w14:ligatures w14:val="standardContextual"/>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ad7c74"/>
    <w:pPr>
      <w:widowControl/>
      <w:suppressAutoHyphens w:val="true"/>
      <w:bidi w:val="0"/>
      <w:spacing w:before="0" w:after="0"/>
      <w:jc w:val="left"/>
    </w:pPr>
    <w:rPr>
      <w:rFonts w:ascii="Times New Roman" w:hAnsi="Times New Roman" w:eastAsia="Times New Roman" w:cs="Times New Roman"/>
      <w:color w:val="auto"/>
      <w:kern w:val="0"/>
      <w:sz w:val="24"/>
      <w:szCs w:val="24"/>
      <w:lang w:eastAsia="pl-PL" w:val="pl-PL" w:bidi="ar-SA"/>
      <w14:ligatures w14:val="none"/>
    </w:rPr>
  </w:style>
  <w:style w:type="paragraph" w:styleId="Heading1">
    <w:name w:val="Heading 1"/>
    <w:basedOn w:val="Normal"/>
    <w:next w:val="Normal"/>
    <w:link w:val="Nagwek1Znak"/>
    <w:uiPriority w:val="9"/>
    <w:qFormat/>
    <w:rsid w:val="00ad7c74"/>
    <w:pPr>
      <w:keepNext w:val="true"/>
      <w:keepLines/>
      <w:spacing w:before="360" w:after="80"/>
      <w:outlineLvl w:val="0"/>
    </w:pPr>
    <w:rPr>
      <w:rFonts w:ascii="Aptos Display" w:hAnsi="Aptos Display" w:eastAsia="" w:cs="" w:asciiTheme="majorHAnsi" w:cstheme="majorBidi" w:eastAsiaTheme="majorEastAsia" w:hAnsiTheme="majorHAnsi"/>
      <w:color w:themeColor="accent1" w:themeShade="bf" w:val="0F4761"/>
      <w:sz w:val="40"/>
      <w:szCs w:val="40"/>
    </w:rPr>
  </w:style>
  <w:style w:type="paragraph" w:styleId="Heading2">
    <w:name w:val="Heading 2"/>
    <w:basedOn w:val="Normal"/>
    <w:next w:val="Normal"/>
    <w:link w:val="Nagwek2Znak"/>
    <w:uiPriority w:val="9"/>
    <w:semiHidden/>
    <w:unhideWhenUsed/>
    <w:qFormat/>
    <w:rsid w:val="00ad7c74"/>
    <w:pPr>
      <w:keepNext w:val="true"/>
      <w:keepLines/>
      <w:spacing w:before="160" w:after="80"/>
      <w:outlineLvl w:val="1"/>
    </w:pPr>
    <w:rPr>
      <w:rFonts w:ascii="Aptos Display" w:hAnsi="Aptos Display" w:eastAsia="" w:cs="" w:asciiTheme="majorHAnsi" w:cstheme="majorBidi" w:eastAsiaTheme="majorEastAsia" w:hAnsiTheme="majorHAnsi"/>
      <w:color w:themeColor="accent1" w:themeShade="bf" w:val="0F4761"/>
      <w:sz w:val="32"/>
      <w:szCs w:val="32"/>
    </w:rPr>
  </w:style>
  <w:style w:type="paragraph" w:styleId="Heading3">
    <w:name w:val="Heading 3"/>
    <w:basedOn w:val="Normal"/>
    <w:next w:val="Normal"/>
    <w:link w:val="Nagwek3Znak"/>
    <w:uiPriority w:val="9"/>
    <w:semiHidden/>
    <w:unhideWhenUsed/>
    <w:qFormat/>
    <w:rsid w:val="00ad7c74"/>
    <w:pPr>
      <w:keepNext w:val="true"/>
      <w:keepLines/>
      <w:spacing w:before="160" w:after="80"/>
      <w:outlineLvl w:val="2"/>
    </w:pPr>
    <w:rPr>
      <w:rFonts w:eastAsia="" w:cs="" w:cstheme="majorBidi" w:eastAsiaTheme="majorEastAsia"/>
      <w:color w:themeColor="accent1" w:themeShade="bf" w:val="0F4761"/>
      <w:sz w:val="28"/>
      <w:szCs w:val="28"/>
    </w:rPr>
  </w:style>
  <w:style w:type="paragraph" w:styleId="Heading4">
    <w:name w:val="Heading 4"/>
    <w:basedOn w:val="Normal"/>
    <w:next w:val="Normal"/>
    <w:link w:val="Nagwek4Znak"/>
    <w:uiPriority w:val="9"/>
    <w:semiHidden/>
    <w:unhideWhenUsed/>
    <w:qFormat/>
    <w:rsid w:val="00ad7c74"/>
    <w:pPr>
      <w:keepNext w:val="true"/>
      <w:keepLines/>
      <w:spacing w:before="80" w:after="40"/>
      <w:outlineLvl w:val="3"/>
    </w:pPr>
    <w:rPr>
      <w:rFonts w:eastAsia="" w:cs="" w:cstheme="majorBidi" w:eastAsiaTheme="majorEastAsia"/>
      <w:i/>
      <w:iCs/>
      <w:color w:themeColor="accent1" w:themeShade="bf" w:val="0F4761"/>
    </w:rPr>
  </w:style>
  <w:style w:type="paragraph" w:styleId="Heading5">
    <w:name w:val="Heading 5"/>
    <w:basedOn w:val="Normal"/>
    <w:next w:val="Normal"/>
    <w:link w:val="Nagwek5Znak"/>
    <w:uiPriority w:val="9"/>
    <w:semiHidden/>
    <w:unhideWhenUsed/>
    <w:qFormat/>
    <w:rsid w:val="00ad7c74"/>
    <w:pPr>
      <w:keepNext w:val="true"/>
      <w:keepLines/>
      <w:spacing w:before="80" w:after="40"/>
      <w:outlineLvl w:val="4"/>
    </w:pPr>
    <w:rPr>
      <w:rFonts w:eastAsia="" w:cs="" w:cstheme="majorBidi" w:eastAsiaTheme="majorEastAsia"/>
      <w:color w:themeColor="accent1" w:themeShade="bf" w:val="0F4761"/>
    </w:rPr>
  </w:style>
  <w:style w:type="paragraph" w:styleId="Heading6">
    <w:name w:val="Heading 6"/>
    <w:basedOn w:val="Normal"/>
    <w:next w:val="Normal"/>
    <w:link w:val="Nagwek6Znak"/>
    <w:uiPriority w:val="9"/>
    <w:semiHidden/>
    <w:unhideWhenUsed/>
    <w:qFormat/>
    <w:rsid w:val="00ad7c74"/>
    <w:pPr>
      <w:keepNext w:val="true"/>
      <w:keepLines/>
      <w:spacing w:before="40" w:after="0"/>
      <w:outlineLvl w:val="5"/>
    </w:pPr>
    <w:rPr>
      <w:rFonts w:eastAsia="" w:cs="" w:cstheme="majorBidi" w:eastAsiaTheme="majorEastAsia"/>
      <w:i/>
      <w:iCs/>
      <w:color w:themeColor="text1" w:themeTint="a6" w:val="595959"/>
    </w:rPr>
  </w:style>
  <w:style w:type="paragraph" w:styleId="Heading7">
    <w:name w:val="Heading 7"/>
    <w:basedOn w:val="Normal"/>
    <w:next w:val="Normal"/>
    <w:link w:val="Nagwek7Znak"/>
    <w:uiPriority w:val="9"/>
    <w:semiHidden/>
    <w:unhideWhenUsed/>
    <w:qFormat/>
    <w:rsid w:val="00ad7c74"/>
    <w:pPr>
      <w:keepNext w:val="true"/>
      <w:keepLines/>
      <w:spacing w:before="40" w:after="0"/>
      <w:outlineLvl w:val="6"/>
    </w:pPr>
    <w:rPr>
      <w:rFonts w:eastAsia="" w:cs="" w:cstheme="majorBidi" w:eastAsiaTheme="majorEastAsia"/>
      <w:color w:themeColor="text1" w:themeTint="a6" w:val="595959"/>
    </w:rPr>
  </w:style>
  <w:style w:type="paragraph" w:styleId="Heading8">
    <w:name w:val="Heading 8"/>
    <w:basedOn w:val="Normal"/>
    <w:next w:val="Normal"/>
    <w:link w:val="Nagwek8Znak"/>
    <w:uiPriority w:val="9"/>
    <w:semiHidden/>
    <w:unhideWhenUsed/>
    <w:qFormat/>
    <w:rsid w:val="00ad7c74"/>
    <w:pPr>
      <w:keepNext w:val="true"/>
      <w:keepLines/>
      <w:outlineLvl w:val="7"/>
    </w:pPr>
    <w:rPr>
      <w:rFonts w:eastAsia="" w:cs="" w:cstheme="majorBidi" w:eastAsiaTheme="majorEastAsia"/>
      <w:i/>
      <w:iCs/>
      <w:color w:themeColor="text1" w:themeTint="d8" w:val="272727"/>
    </w:rPr>
  </w:style>
  <w:style w:type="paragraph" w:styleId="Heading9">
    <w:name w:val="Heading 9"/>
    <w:basedOn w:val="Normal"/>
    <w:next w:val="Normal"/>
    <w:link w:val="Nagwek9Znak"/>
    <w:uiPriority w:val="9"/>
    <w:semiHidden/>
    <w:unhideWhenUsed/>
    <w:qFormat/>
    <w:rsid w:val="00ad7c74"/>
    <w:pPr>
      <w:keepNext w:val="true"/>
      <w:keepLines/>
      <w:outlineLvl w:val="8"/>
    </w:pPr>
    <w:rPr>
      <w:rFonts w:eastAsia="" w:cs="" w:cstheme="majorBidi" w:eastAsiaTheme="majorEastAsia"/>
      <w:color w:themeColor="text1" w:themeTint="d8" w:val="272727"/>
    </w:rPr>
  </w:style>
  <w:style w:type="character" w:styleId="DefaultParagraphFont" w:default="1">
    <w:name w:val="Default Paragraph Font"/>
    <w:uiPriority w:val="1"/>
    <w:semiHidden/>
    <w:unhideWhenUsed/>
    <w:qFormat/>
    <w:rPr/>
  </w:style>
  <w:style w:type="character" w:styleId="Nagwek1Znak" w:customStyle="1">
    <w:name w:val="Nagłówek 1 Znak"/>
    <w:basedOn w:val="DefaultParagraphFont"/>
    <w:uiPriority w:val="9"/>
    <w:qFormat/>
    <w:rsid w:val="00ad7c74"/>
    <w:rPr>
      <w:rFonts w:ascii="Aptos Display" w:hAnsi="Aptos Display" w:eastAsia="" w:cs="" w:asciiTheme="majorHAnsi" w:cstheme="majorBidi" w:eastAsiaTheme="majorEastAsia" w:hAnsiTheme="majorHAnsi"/>
      <w:color w:themeColor="accent1" w:themeShade="bf" w:val="0F4761"/>
      <w:sz w:val="40"/>
      <w:szCs w:val="40"/>
    </w:rPr>
  </w:style>
  <w:style w:type="character" w:styleId="Nagwek2Znak" w:customStyle="1">
    <w:name w:val="Nagłówek 2 Znak"/>
    <w:basedOn w:val="DefaultParagraphFont"/>
    <w:uiPriority w:val="9"/>
    <w:semiHidden/>
    <w:qFormat/>
    <w:rsid w:val="00ad7c74"/>
    <w:rPr>
      <w:rFonts w:ascii="Aptos Display" w:hAnsi="Aptos Display" w:eastAsia="" w:cs="" w:asciiTheme="majorHAnsi" w:cstheme="majorBidi" w:eastAsiaTheme="majorEastAsia" w:hAnsiTheme="majorHAnsi"/>
      <w:color w:themeColor="accent1" w:themeShade="bf" w:val="0F4761"/>
      <w:sz w:val="32"/>
      <w:szCs w:val="32"/>
    </w:rPr>
  </w:style>
  <w:style w:type="character" w:styleId="Nagwek3Znak" w:customStyle="1">
    <w:name w:val="Nagłówek 3 Znak"/>
    <w:basedOn w:val="DefaultParagraphFont"/>
    <w:uiPriority w:val="9"/>
    <w:semiHidden/>
    <w:qFormat/>
    <w:rsid w:val="00ad7c74"/>
    <w:rPr>
      <w:rFonts w:eastAsia="" w:cs="" w:cstheme="majorBidi" w:eastAsiaTheme="majorEastAsia"/>
      <w:color w:themeColor="accent1" w:themeShade="bf" w:val="0F4761"/>
      <w:sz w:val="28"/>
      <w:szCs w:val="28"/>
    </w:rPr>
  </w:style>
  <w:style w:type="character" w:styleId="Nagwek4Znak" w:customStyle="1">
    <w:name w:val="Nagłówek 4 Znak"/>
    <w:basedOn w:val="DefaultParagraphFont"/>
    <w:uiPriority w:val="9"/>
    <w:semiHidden/>
    <w:qFormat/>
    <w:rsid w:val="00ad7c74"/>
    <w:rPr>
      <w:rFonts w:eastAsia="" w:cs="" w:cstheme="majorBidi" w:eastAsiaTheme="majorEastAsia"/>
      <w:i/>
      <w:iCs/>
      <w:color w:themeColor="accent1" w:themeShade="bf" w:val="0F4761"/>
    </w:rPr>
  </w:style>
  <w:style w:type="character" w:styleId="Nagwek5Znak" w:customStyle="1">
    <w:name w:val="Nagłówek 5 Znak"/>
    <w:basedOn w:val="DefaultParagraphFont"/>
    <w:uiPriority w:val="9"/>
    <w:semiHidden/>
    <w:qFormat/>
    <w:rsid w:val="00ad7c74"/>
    <w:rPr>
      <w:rFonts w:eastAsia="" w:cs="" w:cstheme="majorBidi" w:eastAsiaTheme="majorEastAsia"/>
      <w:color w:themeColor="accent1" w:themeShade="bf" w:val="0F4761"/>
    </w:rPr>
  </w:style>
  <w:style w:type="character" w:styleId="Nagwek6Znak" w:customStyle="1">
    <w:name w:val="Nagłówek 6 Znak"/>
    <w:basedOn w:val="DefaultParagraphFont"/>
    <w:uiPriority w:val="9"/>
    <w:semiHidden/>
    <w:qFormat/>
    <w:rsid w:val="00ad7c74"/>
    <w:rPr>
      <w:rFonts w:eastAsia="" w:cs="" w:cstheme="majorBidi" w:eastAsiaTheme="majorEastAsia"/>
      <w:i/>
      <w:iCs/>
      <w:color w:themeColor="text1" w:themeTint="a6" w:val="595959"/>
    </w:rPr>
  </w:style>
  <w:style w:type="character" w:styleId="Nagwek7Znak" w:customStyle="1">
    <w:name w:val="Nagłówek 7 Znak"/>
    <w:basedOn w:val="DefaultParagraphFont"/>
    <w:uiPriority w:val="9"/>
    <w:semiHidden/>
    <w:qFormat/>
    <w:rsid w:val="00ad7c74"/>
    <w:rPr>
      <w:rFonts w:eastAsia="" w:cs="" w:cstheme="majorBidi" w:eastAsiaTheme="majorEastAsia"/>
      <w:color w:themeColor="text1" w:themeTint="a6" w:val="595959"/>
    </w:rPr>
  </w:style>
  <w:style w:type="character" w:styleId="Nagwek8Znak" w:customStyle="1">
    <w:name w:val="Nagłówek 8 Znak"/>
    <w:basedOn w:val="DefaultParagraphFont"/>
    <w:uiPriority w:val="9"/>
    <w:semiHidden/>
    <w:qFormat/>
    <w:rsid w:val="00ad7c74"/>
    <w:rPr>
      <w:rFonts w:eastAsia="" w:cs="" w:cstheme="majorBidi" w:eastAsiaTheme="majorEastAsia"/>
      <w:i/>
      <w:iCs/>
      <w:color w:themeColor="text1" w:themeTint="d8" w:val="272727"/>
    </w:rPr>
  </w:style>
  <w:style w:type="character" w:styleId="Nagwek9Znak" w:customStyle="1">
    <w:name w:val="Nagłówek 9 Znak"/>
    <w:basedOn w:val="DefaultParagraphFont"/>
    <w:uiPriority w:val="9"/>
    <w:semiHidden/>
    <w:qFormat/>
    <w:rsid w:val="00ad7c74"/>
    <w:rPr>
      <w:rFonts w:eastAsia="" w:cs="" w:cstheme="majorBidi" w:eastAsiaTheme="majorEastAsia"/>
      <w:color w:themeColor="text1" w:themeTint="d8" w:val="272727"/>
    </w:rPr>
  </w:style>
  <w:style w:type="character" w:styleId="TytuZnak" w:customStyle="1">
    <w:name w:val="Tytuł Znak"/>
    <w:basedOn w:val="DefaultParagraphFont"/>
    <w:uiPriority w:val="10"/>
    <w:qFormat/>
    <w:rsid w:val="00ad7c74"/>
    <w:rPr>
      <w:rFonts w:ascii="Aptos Display" w:hAnsi="Aptos Display" w:eastAsia="" w:cs="" w:asciiTheme="majorHAnsi" w:cstheme="majorBidi" w:eastAsiaTheme="majorEastAsia" w:hAnsiTheme="majorHAnsi"/>
      <w:spacing w:val="-10"/>
      <w:kern w:val="2"/>
      <w:sz w:val="56"/>
      <w:szCs w:val="56"/>
    </w:rPr>
  </w:style>
  <w:style w:type="character" w:styleId="PodtytuZnak" w:customStyle="1">
    <w:name w:val="Podtytuł Znak"/>
    <w:basedOn w:val="DefaultParagraphFont"/>
    <w:uiPriority w:val="11"/>
    <w:qFormat/>
    <w:rsid w:val="00ad7c74"/>
    <w:rPr>
      <w:rFonts w:eastAsia="" w:cs="" w:cstheme="majorBidi" w:eastAsiaTheme="majorEastAsia"/>
      <w:color w:themeColor="text1" w:themeTint="a6" w:val="595959"/>
      <w:spacing w:val="15"/>
      <w:sz w:val="28"/>
      <w:szCs w:val="28"/>
    </w:rPr>
  </w:style>
  <w:style w:type="character" w:styleId="CytatZnak" w:customStyle="1">
    <w:name w:val="Cytat Znak"/>
    <w:basedOn w:val="DefaultParagraphFont"/>
    <w:link w:val="Quote"/>
    <w:uiPriority w:val="29"/>
    <w:qFormat/>
    <w:rsid w:val="00ad7c74"/>
    <w:rPr>
      <w:i/>
      <w:iCs/>
      <w:color w:themeColor="text1" w:themeTint="bf" w:val="404040"/>
    </w:rPr>
  </w:style>
  <w:style w:type="character" w:styleId="IntenseEmphasis">
    <w:name w:val="Intense Emphasis"/>
    <w:basedOn w:val="DefaultParagraphFont"/>
    <w:uiPriority w:val="21"/>
    <w:qFormat/>
    <w:rsid w:val="00ad7c74"/>
    <w:rPr>
      <w:i/>
      <w:iCs/>
      <w:color w:themeColor="accent1" w:themeShade="bf" w:val="0F4761"/>
    </w:rPr>
  </w:style>
  <w:style w:type="character" w:styleId="CytatintensywnyZnak" w:customStyle="1">
    <w:name w:val="Cytat intensywny Znak"/>
    <w:basedOn w:val="DefaultParagraphFont"/>
    <w:link w:val="IntenseQuote"/>
    <w:uiPriority w:val="30"/>
    <w:qFormat/>
    <w:rsid w:val="00ad7c74"/>
    <w:rPr>
      <w:i/>
      <w:iCs/>
      <w:color w:themeColor="accent1" w:themeShade="bf" w:val="0F4761"/>
    </w:rPr>
  </w:style>
  <w:style w:type="character" w:styleId="IntenseReference">
    <w:name w:val="Intense Reference"/>
    <w:basedOn w:val="DefaultParagraphFont"/>
    <w:uiPriority w:val="32"/>
    <w:qFormat/>
    <w:rsid w:val="00ad7c74"/>
    <w:rPr>
      <w:b/>
      <w:bCs/>
      <w:smallCaps/>
      <w:color w:themeColor="accent1" w:themeShade="bf" w:val="0F4761"/>
      <w:spacing w:val="5"/>
    </w:rPr>
  </w:style>
  <w:style w:type="paragraph" w:styleId="Nagwek">
    <w:name w:val="Nagłówek"/>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ks" w:customStyle="1">
    <w:name w:val="Indeks"/>
    <w:basedOn w:val="Normal"/>
    <w:qFormat/>
    <w:pPr>
      <w:suppressLineNumbers/>
    </w:pPr>
    <w:rPr>
      <w:rFonts w:cs="Arial"/>
    </w:rPr>
  </w:style>
  <w:style w:type="paragraph" w:styleId="Gwkaistopka">
    <w:name w:val="Główka i stopka"/>
    <w:basedOn w:val="Normal"/>
    <w:qFormat/>
    <w:pPr/>
    <w:rPr/>
  </w:style>
  <w:style w:type="paragraph" w:styleId="Header">
    <w:name w:val="Header"/>
    <w:basedOn w:val="Normal"/>
    <w:next w:val="BodyText"/>
    <w:qFormat/>
    <w:pPr>
      <w:keepNext w:val="true"/>
      <w:spacing w:before="240" w:after="120"/>
    </w:pPr>
    <w:rPr>
      <w:rFonts w:ascii="Liberation Sans" w:hAnsi="Liberation Sans" w:eastAsia="Microsoft YaHei" w:cs="Arial"/>
      <w:sz w:val="28"/>
      <w:szCs w:val="28"/>
    </w:rPr>
  </w:style>
  <w:style w:type="paragraph" w:styleId="Caption1">
    <w:name w:val="caption1"/>
    <w:basedOn w:val="Normal"/>
    <w:qFormat/>
    <w:pPr>
      <w:suppressLineNumbers/>
      <w:spacing w:before="120" w:after="120"/>
    </w:pPr>
    <w:rPr>
      <w:rFonts w:cs="Arial"/>
      <w:i/>
      <w:iCs/>
    </w:rPr>
  </w:style>
  <w:style w:type="paragraph" w:styleId="Title">
    <w:name w:val="Title"/>
    <w:basedOn w:val="Normal"/>
    <w:next w:val="Normal"/>
    <w:link w:val="TytuZnak"/>
    <w:uiPriority w:val="10"/>
    <w:qFormat/>
    <w:rsid w:val="00ad7c74"/>
    <w:pPr>
      <w:spacing w:before="0" w:after="80"/>
      <w:contextualSpacing/>
    </w:pPr>
    <w:rPr>
      <w:rFonts w:ascii="Aptos Display" w:hAnsi="Aptos Display" w:eastAsia="" w:cs="" w:asciiTheme="majorHAnsi" w:cstheme="majorBidi" w:eastAsiaTheme="majorEastAsia" w:hAnsiTheme="majorHAnsi"/>
      <w:spacing w:val="-10"/>
      <w:kern w:val="2"/>
      <w:sz w:val="56"/>
      <w:szCs w:val="56"/>
    </w:rPr>
  </w:style>
  <w:style w:type="paragraph" w:styleId="Subtitle">
    <w:name w:val="Subtitle"/>
    <w:basedOn w:val="Normal"/>
    <w:next w:val="Normal"/>
    <w:link w:val="PodtytuZnak"/>
    <w:uiPriority w:val="11"/>
    <w:qFormat/>
    <w:rsid w:val="00ad7c74"/>
    <w:pPr/>
    <w:rPr>
      <w:rFonts w:eastAsia="" w:cs="" w:cstheme="majorBidi" w:eastAsiaTheme="majorEastAsia"/>
      <w:color w:themeColor="text1" w:themeTint="a6" w:val="595959"/>
      <w:spacing w:val="15"/>
      <w:sz w:val="28"/>
      <w:szCs w:val="28"/>
    </w:rPr>
  </w:style>
  <w:style w:type="paragraph" w:styleId="Quote">
    <w:name w:val="Quote"/>
    <w:basedOn w:val="Normal"/>
    <w:next w:val="Normal"/>
    <w:link w:val="CytatZnak"/>
    <w:uiPriority w:val="29"/>
    <w:qFormat/>
    <w:rsid w:val="00ad7c74"/>
    <w:pPr>
      <w:spacing w:before="160" w:after="0"/>
      <w:jc w:val="center"/>
    </w:pPr>
    <w:rPr>
      <w:i/>
      <w:iCs/>
      <w:color w:themeColor="text1" w:themeTint="bf" w:val="404040"/>
    </w:rPr>
  </w:style>
  <w:style w:type="paragraph" w:styleId="ListParagraph">
    <w:name w:val="List Paragraph"/>
    <w:basedOn w:val="Normal"/>
    <w:uiPriority w:val="34"/>
    <w:qFormat/>
    <w:rsid w:val="00ad7c74"/>
    <w:pPr>
      <w:spacing w:before="0" w:after="0"/>
      <w:ind w:left="720"/>
      <w:contextualSpacing/>
    </w:pPr>
    <w:rPr/>
  </w:style>
  <w:style w:type="paragraph" w:styleId="IntenseQuote">
    <w:name w:val="Intense Quote"/>
    <w:basedOn w:val="Normal"/>
    <w:next w:val="Normal"/>
    <w:link w:val="CytatintensywnyZnak"/>
    <w:uiPriority w:val="30"/>
    <w:qFormat/>
    <w:rsid w:val="00ad7c74"/>
    <w:pPr>
      <w:pBdr>
        <w:top w:val="single" w:sz="4" w:space="10" w:color="0F4761" w:themeColor="accent1" w:themeShade="bf"/>
        <w:bottom w:val="single" w:sz="4" w:space="10" w:color="0F4761" w:themeColor="accent1" w:themeShade="bf"/>
      </w:pBdr>
      <w:spacing w:before="360" w:after="360"/>
      <w:ind w:left="864" w:right="864"/>
      <w:jc w:val="center"/>
    </w:pPr>
    <w:rPr>
      <w:i/>
      <w:iCs/>
      <w:color w:themeColor="accent1" w:themeShade="bf" w:val="0F4761"/>
    </w:rPr>
  </w:style>
  <w:style w:type="numbering" w:styleId="NoList" w:default="1">
    <w:name w:val="No List"/>
    <w:uiPriority w:val="99"/>
    <w:semiHidden/>
    <w:unhideWhenUsed/>
    <w:qFormat/>
  </w:style>
  <w:style w:type="table" w:default="1" w:styleId="Standardowy">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Motyw pakietu Office">
  <a:themeElements>
    <a:clrScheme name="Pakiet 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pitchFamily="0" charset="1"/>
        <a:ea typeface=""/>
        <a:cs typeface=""/>
      </a:majorFont>
      <a:minorFont>
        <a:latin typeface="Aptos" panose="0211000402020202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0</TotalTime>
  <Application>LibreOffice/24.2.2.2$Windows_X86_64 LibreOffice_project/d56cc158d8a96260b836f100ef4b4ef25d6f1a01</Application>
  <AppVersion>15.0000</AppVersion>
  <Pages>1</Pages>
  <Words>392</Words>
  <Characters>2565</Characters>
  <CharactersWithSpaces>2916</CharactersWithSpaces>
  <Paragraphs>32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2025-05-07T12:26:00Z</dcterms:created>
  <dc:creator>Arnold Paszta</dc:creator>
  <dc:description/>
  <dc:language>pl-PL</dc:language>
  <cp:lastModifiedBy>Monika Demmer</cp:lastModifiedBy>
  <dcterms:modified xsi:type="dcterms:W3CDTF">2025-05-07T12:26:00Z</dcterms:modified>
  <cp:revision>2</cp:revision>
  <dc:subject/>
  <dc:title/>
</cp:coreProperties>
</file>

<file path=docProps/custom.xml><?xml version="1.0" encoding="utf-8"?>
<Properties xmlns="http://schemas.openxmlformats.org/officeDocument/2006/custom-properties" xmlns:vt="http://schemas.openxmlformats.org/officeDocument/2006/docPropsVTypes"/>
</file>